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EM Clerkship Student Note Rubric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5 points total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will likely write the note after the shift and may know the final diagnosis. However, this submitted note should be “timed” for after you interview and examine the patient - approximately around when you would present the patient. This will give you the most broad differential so you can create a treatment and evaluation plan.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Timeliness 1. Submitting your note on time will count as 20% of your grade for this item.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Subjective 1. This should include a thorough yet concise history of the present illness, relevant review of systems, past medical and/or surgical history, family history, etc. Incorporate the relevant PMH/PSH into the first line of this section. Relevance will be determined by the chief complaint.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Objective 1. This section includes the appropriate findings on the focused physical exam. All patients should have vital signs and a general appearance. Be mindful of providing too little or too much exam. Not every patient will need a skin exam or a full neuro exam, but some patients will require it.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Assessment 1. Briefly summarize the patient and give a broad differential with clinical reasoning to explain why a diagnosis is more likely or less likely.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Plan 1. The plan includes tests (labs, imaging, ECG, etc.), treatment, and predicted disposition.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